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91" w:rsidRPr="00B27F91" w:rsidRDefault="00B27F91" w:rsidP="00B27F91">
      <w:pPr>
        <w:spacing w:after="0" w:line="240" w:lineRule="auto"/>
        <w:rPr>
          <w:rFonts w:ascii="Verdana" w:eastAsia="Times New Roman" w:hAnsi="Verdana" w:cs="Times New Roman"/>
          <w:color w:val="000000"/>
          <w:sz w:val="24"/>
          <w:szCs w:val="24"/>
        </w:rPr>
      </w:pPr>
      <w:r w:rsidRPr="00B27F91">
        <w:rPr>
          <w:rFonts w:ascii="Arial Narrow" w:eastAsia="Times New Roman" w:hAnsi="Arial Narrow" w:cs="Times New Roman"/>
          <w:b/>
          <w:bCs/>
          <w:color w:val="000000"/>
          <w:sz w:val="48"/>
          <w:szCs w:val="48"/>
        </w:rPr>
        <w:t xml:space="preserve">What's Your </w:t>
      </w:r>
      <w:r w:rsidRPr="00B27F91">
        <w:rPr>
          <w:rFonts w:ascii="Arial Narrow" w:eastAsia="Times New Roman" w:hAnsi="Arial Narrow" w:cs="Times New Roman"/>
          <w:b/>
          <w:bCs/>
          <w:color w:val="FF6600"/>
          <w:sz w:val="48"/>
          <w:szCs w:val="48"/>
        </w:rPr>
        <w:t>Motivation Style</w:t>
      </w:r>
      <w:r w:rsidRPr="00B27F91">
        <w:rPr>
          <w:rFonts w:ascii="Arial Narrow" w:eastAsia="Times New Roman" w:hAnsi="Arial Narrow" w:cs="Times New Roman"/>
          <w:b/>
          <w:bCs/>
          <w:color w:val="000000"/>
          <w:sz w:val="48"/>
          <w:szCs w:val="48"/>
        </w:rPr>
        <w:t>?</w:t>
      </w:r>
      <w:r w:rsidRPr="00B27F91">
        <w:rPr>
          <w:rFonts w:ascii="Verdana" w:eastAsia="Times New Roman" w:hAnsi="Verdana" w:cs="Times New Roman"/>
          <w:color w:val="000000"/>
          <w:sz w:val="20"/>
          <w:szCs w:val="20"/>
        </w:rPr>
        <w:t xml:space="preserve">                                   </w:t>
      </w:r>
      <w:r>
        <w:rPr>
          <w:rFonts w:ascii="Verdana" w:eastAsia="Times New Roman" w:hAnsi="Verdana" w:cs="Times New Roman"/>
          <w:noProof/>
          <w:color w:val="084BA2"/>
          <w:sz w:val="20"/>
          <w:szCs w:val="20"/>
        </w:rPr>
        <w:drawing>
          <wp:inline distT="0" distB="0" distL="0" distR="0">
            <wp:extent cx="723900" cy="295275"/>
            <wp:effectExtent l="19050" t="0" r="0" b="0"/>
            <wp:docPr id="1" name="Picture 1" descr="http://agelesslearner.com/images/printversion.gif">
              <a:hlinkClick xmlns:a="http://schemas.openxmlformats.org/drawingml/2006/main" r:id="rId4" tooltip="&quot;Selection this link to view a printer-friendly version of this assess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lesslearner.com/images/printversion.gif">
                      <a:hlinkClick r:id="rId4" tooltip="&quot;Selection this link to view a printer-friendly version of this assessment&quot;"/>
                    </pic:cNvPr>
                    <pic:cNvPicPr>
                      <a:picLocks noChangeAspect="1" noChangeArrowheads="1"/>
                    </pic:cNvPicPr>
                  </pic:nvPicPr>
                  <pic:blipFill>
                    <a:blip r:embed="rId5" cstate="print"/>
                    <a:srcRect/>
                    <a:stretch>
                      <a:fillRect/>
                    </a:stretch>
                  </pic:blipFill>
                  <pic:spPr bwMode="auto">
                    <a:xfrm>
                      <a:off x="0" y="0"/>
                      <a:ext cx="723900" cy="295275"/>
                    </a:xfrm>
                    <a:prstGeom prst="rect">
                      <a:avLst/>
                    </a:prstGeom>
                    <a:noFill/>
                    <a:ln w="9525">
                      <a:noFill/>
                      <a:miter lim="800000"/>
                      <a:headEnd/>
                      <a:tailEnd/>
                    </a:ln>
                  </pic:spPr>
                </pic:pic>
              </a:graphicData>
            </a:graphic>
          </wp:inline>
        </w:drawing>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0"/>
          <w:szCs w:val="20"/>
        </w:rPr>
        <w:t xml:space="preserve">Motivation is the force that draws you to move toward something. It can come from a desire or a curiosity within you or can be from an external force urging you on. In either case, you make the decision to seize or to skip a chance to learn. Motivation styles vary for different situations and topics but nonetheless, you draw on them all the time, especially when you try to learn something challenging. If you can recognize your predominant motivational style you can identify the situations that best satisfy your needs. Likewise, you can't motivate anyone else. All you can do is invite them to learn. </w:t>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0"/>
          <w:szCs w:val="20"/>
        </w:rPr>
        <w:t xml:space="preserve">Take a few minutes to complete the following questionnaire assessing your preferred motivation style. These questions have no right or wrong answers. Your response offers insight about how you're motivated to learn. Begin by reading the words in the left-hand column. Of the three responses to the right, circle the one that best characterizes you, answering as honestly as possible with the description that applies to you now. Count the number of circled items and write your total at the bottom of each column. </w:t>
      </w:r>
    </w:p>
    <w:tbl>
      <w:tblPr>
        <w:tblW w:w="10530" w:type="dxa"/>
        <w:tblCellSpacing w:w="7" w:type="dxa"/>
        <w:shd w:val="clear" w:color="auto" w:fill="333333"/>
        <w:tblCellMar>
          <w:top w:w="45" w:type="dxa"/>
          <w:left w:w="45" w:type="dxa"/>
          <w:bottom w:w="45" w:type="dxa"/>
          <w:right w:w="45" w:type="dxa"/>
        </w:tblCellMar>
        <w:tblLook w:val="04A0"/>
      </w:tblPr>
      <w:tblGrid>
        <w:gridCol w:w="2985"/>
        <w:gridCol w:w="2342"/>
        <w:gridCol w:w="2466"/>
        <w:gridCol w:w="2737"/>
      </w:tblGrid>
      <w:tr w:rsidR="00B27F91" w:rsidRPr="00B27F91">
        <w:trPr>
          <w:trHeight w:val="645"/>
          <w:tblCellSpacing w:w="7" w:type="dxa"/>
        </w:trPr>
        <w:tc>
          <w:tcPr>
            <w:tcW w:w="2865" w:type="dxa"/>
            <w:tcBorders>
              <w:top w:val="nil"/>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1. I am proud when I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Get things done.</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Help other people.</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Solve problems by thinking things through.</w:t>
            </w:r>
          </w:p>
        </w:tc>
      </w:tr>
      <w:tr w:rsidR="00B27F91" w:rsidRPr="00B27F91">
        <w:trPr>
          <w:trHeight w:val="660"/>
          <w:tblCellSpacing w:w="7" w:type="dxa"/>
        </w:trPr>
        <w:tc>
          <w:tcPr>
            <w:tcW w:w="2865" w:type="dxa"/>
            <w:tcBorders>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2. I mostly think about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 xml:space="preserve">What's </w:t>
            </w:r>
            <w:proofErr w:type="gramStart"/>
            <w:r w:rsidRPr="00B27F91">
              <w:rPr>
                <w:rFonts w:ascii="Verdana" w:eastAsia="Times New Roman" w:hAnsi="Verdana" w:cs="Times New Roman"/>
                <w:color w:val="000000"/>
                <w:sz w:val="20"/>
                <w:szCs w:val="20"/>
              </w:rPr>
              <w:t>next.</w:t>
            </w:r>
            <w:proofErr w:type="gramEnd"/>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People.</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Different ideas.</w:t>
            </w:r>
          </w:p>
        </w:tc>
      </w:tr>
      <w:tr w:rsidR="00B27F91" w:rsidRPr="00B27F91">
        <w:trPr>
          <w:trHeight w:val="660"/>
          <w:tblCellSpacing w:w="7" w:type="dxa"/>
        </w:trPr>
        <w:tc>
          <w:tcPr>
            <w:tcW w:w="2865" w:type="dxa"/>
            <w:tcBorders>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3. To relax, I tend to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Rely on a consistently relaxing activity.</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Talk with friends.</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Learn something new.</w:t>
            </w:r>
          </w:p>
        </w:tc>
      </w:tr>
      <w:tr w:rsidR="00B27F91" w:rsidRPr="00B27F91">
        <w:trPr>
          <w:trHeight w:val="660"/>
          <w:tblCellSpacing w:w="7" w:type="dxa"/>
        </w:trPr>
        <w:tc>
          <w:tcPr>
            <w:tcW w:w="2865" w:type="dxa"/>
            <w:tcBorders>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4. I like to do things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Right away or on a schedule.</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When everyone else can do it with me.</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When it feels right to me.</w:t>
            </w:r>
          </w:p>
        </w:tc>
      </w:tr>
      <w:tr w:rsidR="00B27F91" w:rsidRPr="00B27F91">
        <w:trPr>
          <w:trHeight w:val="660"/>
          <w:tblCellSpacing w:w="7" w:type="dxa"/>
        </w:trPr>
        <w:tc>
          <w:tcPr>
            <w:tcW w:w="2865" w:type="dxa"/>
            <w:tcBorders>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5. When online, I like to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Search for specific information.</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Write emails, text message, or chat.</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Follow links in many directions.</w:t>
            </w:r>
          </w:p>
        </w:tc>
      </w:tr>
      <w:tr w:rsidR="00B27F91" w:rsidRPr="00B27F91">
        <w:trPr>
          <w:trHeight w:val="660"/>
          <w:tblCellSpacing w:w="7" w:type="dxa"/>
        </w:trPr>
        <w:tc>
          <w:tcPr>
            <w:tcW w:w="2865" w:type="dxa"/>
            <w:tcBorders>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6. Projects should be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Finished on time.</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Done in groups.</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Meaningful to my life.</w:t>
            </w:r>
          </w:p>
        </w:tc>
      </w:tr>
      <w:tr w:rsidR="00B27F91" w:rsidRPr="00B27F91">
        <w:trPr>
          <w:trHeight w:val="660"/>
          <w:tblCellSpacing w:w="7" w:type="dxa"/>
        </w:trPr>
        <w:tc>
          <w:tcPr>
            <w:tcW w:w="2865" w:type="dxa"/>
            <w:tcBorders>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7. In school, I liked to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Ask questions.</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Make friends.</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Explore many topics.</w:t>
            </w:r>
          </w:p>
        </w:tc>
      </w:tr>
      <w:tr w:rsidR="00B27F91" w:rsidRPr="00B27F91">
        <w:trPr>
          <w:trHeight w:val="660"/>
          <w:tblCellSpacing w:w="7" w:type="dxa"/>
        </w:trPr>
        <w:tc>
          <w:tcPr>
            <w:tcW w:w="2865" w:type="dxa"/>
            <w:tcBorders>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 xml:space="preserve">8. I believe schedules ...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Keep me organized.</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Help me coordinate plans with other people.</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 xml:space="preserve">Are useful tools to keep me on </w:t>
            </w:r>
            <w:proofErr w:type="gramStart"/>
            <w:r w:rsidRPr="00B27F91">
              <w:rPr>
                <w:rFonts w:ascii="Verdana" w:eastAsia="Times New Roman" w:hAnsi="Verdana" w:cs="Times New Roman"/>
                <w:color w:val="000000"/>
                <w:sz w:val="20"/>
                <w:szCs w:val="20"/>
              </w:rPr>
              <w:t>track.</w:t>
            </w:r>
            <w:proofErr w:type="gramEnd"/>
          </w:p>
        </w:tc>
      </w:tr>
      <w:tr w:rsidR="00B27F91" w:rsidRPr="00B27F91">
        <w:trPr>
          <w:trHeight w:val="660"/>
          <w:tblCellSpacing w:w="7" w:type="dxa"/>
        </w:trPr>
        <w:tc>
          <w:tcPr>
            <w:tcW w:w="2865" w:type="dxa"/>
            <w:tcBorders>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9. I like to be recognized for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Being organized, neat, and on time.</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Being kind, thoughtful, and considerate to others.</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 xml:space="preserve">Being clever, </w:t>
            </w:r>
            <w:proofErr w:type="gramStart"/>
            <w:r w:rsidRPr="00B27F91">
              <w:rPr>
                <w:rFonts w:ascii="Verdana" w:eastAsia="Times New Roman" w:hAnsi="Verdana" w:cs="Times New Roman"/>
                <w:color w:val="000000"/>
                <w:sz w:val="20"/>
                <w:szCs w:val="20"/>
              </w:rPr>
              <w:t>curious,</w:t>
            </w:r>
            <w:proofErr w:type="gramEnd"/>
            <w:r w:rsidRPr="00B27F91">
              <w:rPr>
                <w:rFonts w:ascii="Verdana" w:eastAsia="Times New Roman" w:hAnsi="Verdana" w:cs="Times New Roman"/>
                <w:color w:val="000000"/>
                <w:sz w:val="20"/>
                <w:szCs w:val="20"/>
              </w:rPr>
              <w:t xml:space="preserve"> and a good problem solver.</w:t>
            </w:r>
          </w:p>
        </w:tc>
      </w:tr>
      <w:tr w:rsidR="00B27F91" w:rsidRPr="00B27F91">
        <w:trPr>
          <w:trHeight w:val="660"/>
          <w:tblCellSpacing w:w="7" w:type="dxa"/>
        </w:trPr>
        <w:tc>
          <w:tcPr>
            <w:tcW w:w="2865" w:type="dxa"/>
            <w:tcBorders>
              <w:left w:val="nil"/>
              <w:bottom w:val="single" w:sz="6" w:space="0" w:color="auto"/>
              <w:right w:val="nil"/>
            </w:tcBorders>
            <w:shd w:val="clear" w:color="auto" w:fill="333333"/>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t>10. In terms of completing things ...</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I finish what I start.</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I like to enlist the help of other people.</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color w:val="000000"/>
                <w:sz w:val="20"/>
                <w:szCs w:val="20"/>
              </w:rPr>
              <w:t>I want to be learning from start to finish.</w:t>
            </w:r>
          </w:p>
        </w:tc>
      </w:tr>
      <w:tr w:rsidR="00B27F91" w:rsidRPr="00B27F91">
        <w:trPr>
          <w:trHeight w:val="660"/>
          <w:tblCellSpacing w:w="7" w:type="dxa"/>
        </w:trPr>
        <w:tc>
          <w:tcPr>
            <w:tcW w:w="2865" w:type="dxa"/>
            <w:tcBorders>
              <w:left w:val="nil"/>
              <w:bottom w:val="nil"/>
              <w:right w:val="nil"/>
            </w:tcBorders>
            <w:shd w:val="clear" w:color="auto" w:fill="333333"/>
            <w:hideMark/>
          </w:tcPr>
          <w:p w:rsidR="00B27F91" w:rsidRPr="00B27F91" w:rsidRDefault="00B27F91" w:rsidP="00B27F91">
            <w:pPr>
              <w:spacing w:before="15" w:after="100" w:afterAutospacing="1" w:line="240" w:lineRule="auto"/>
              <w:jc w:val="right"/>
              <w:rPr>
                <w:rFonts w:ascii="Times New Roman" w:eastAsia="Times New Roman" w:hAnsi="Times New Roman" w:cs="Times New Roman"/>
                <w:color w:val="000000"/>
                <w:sz w:val="24"/>
                <w:szCs w:val="24"/>
              </w:rPr>
            </w:pPr>
            <w:r w:rsidRPr="00B27F91">
              <w:rPr>
                <w:rFonts w:ascii="Verdana" w:eastAsia="Times New Roman" w:hAnsi="Verdana" w:cs="Times New Roman"/>
                <w:b/>
                <w:bCs/>
                <w:color w:val="FFFFFF"/>
                <w:sz w:val="20"/>
                <w:szCs w:val="20"/>
              </w:rPr>
              <w:lastRenderedPageBreak/>
              <w:t>Totals</w:t>
            </w:r>
          </w:p>
        </w:tc>
        <w:tc>
          <w:tcPr>
            <w:tcW w:w="225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000000"/>
                <w:sz w:val="20"/>
                <w:szCs w:val="20"/>
              </w:rPr>
              <w:t>Goal:</w:t>
            </w:r>
          </w:p>
        </w:tc>
        <w:tc>
          <w:tcPr>
            <w:tcW w:w="2370"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000000"/>
                <w:sz w:val="20"/>
                <w:szCs w:val="20"/>
              </w:rPr>
              <w:t>Social:</w:t>
            </w:r>
          </w:p>
        </w:tc>
        <w:tc>
          <w:tcPr>
            <w:tcW w:w="2625" w:type="dxa"/>
            <w:tcBorders>
              <w:top w:val="nil"/>
              <w:left w:val="nil"/>
              <w:bottom w:val="nil"/>
              <w:right w:val="nil"/>
            </w:tcBorders>
            <w:shd w:val="clear" w:color="auto" w:fill="FFFFFF"/>
            <w:hideMark/>
          </w:tcPr>
          <w:p w:rsidR="00B27F91" w:rsidRPr="00B27F91" w:rsidRDefault="00B27F91" w:rsidP="00B27F91">
            <w:pPr>
              <w:spacing w:before="15" w:after="100" w:afterAutospacing="1" w:line="240" w:lineRule="auto"/>
              <w:rPr>
                <w:rFonts w:ascii="Times New Roman" w:eastAsia="Times New Roman" w:hAnsi="Times New Roman" w:cs="Times New Roman"/>
                <w:color w:val="000000"/>
                <w:sz w:val="24"/>
                <w:szCs w:val="24"/>
              </w:rPr>
            </w:pPr>
            <w:r w:rsidRPr="00B27F91">
              <w:rPr>
                <w:rFonts w:ascii="Verdana" w:eastAsia="Times New Roman" w:hAnsi="Verdana" w:cs="Times New Roman"/>
                <w:b/>
                <w:bCs/>
                <w:color w:val="000000"/>
                <w:sz w:val="20"/>
                <w:szCs w:val="20"/>
              </w:rPr>
              <w:t>Learning:</w:t>
            </w:r>
          </w:p>
        </w:tc>
      </w:tr>
    </w:tbl>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0"/>
          <w:szCs w:val="20"/>
        </w:rPr>
        <w:t xml:space="preserve">The column with the highest total represents your primary motivation style. The column with the second-highest total is your secondary motivation style. </w:t>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0"/>
          <w:szCs w:val="20"/>
        </w:rPr>
        <w:t>Your primary motivation style: ____________________________</w:t>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0"/>
          <w:szCs w:val="20"/>
        </w:rPr>
        <w:t>Your secondary motivation style: ____________________________</w:t>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0"/>
          <w:szCs w:val="20"/>
        </w:rPr>
        <w:t xml:space="preserve">If you are </w:t>
      </w:r>
      <w:r w:rsidRPr="00B27F91">
        <w:rPr>
          <w:rFonts w:ascii="Verdana" w:eastAsia="Times New Roman" w:hAnsi="Verdana" w:cs="Times New Roman"/>
          <w:b/>
          <w:bCs/>
          <w:color w:val="000000"/>
          <w:sz w:val="20"/>
          <w:szCs w:val="20"/>
        </w:rPr>
        <w:t>goal-oriented</w:t>
      </w:r>
      <w:r w:rsidRPr="00B27F91">
        <w:rPr>
          <w:rFonts w:ascii="Verdana" w:eastAsia="Times New Roman" w:hAnsi="Verdana" w:cs="Times New Roman"/>
          <w:color w:val="000000"/>
          <w:sz w:val="20"/>
          <w:szCs w:val="20"/>
        </w:rPr>
        <w:t xml:space="preserve">, you probably reach for your goals through a direct and obvious route. This might lead you to a reference book, your computer, or to call an expert—whatever means is available. You usually prefer meeting in-person when it's the most effective method and don't find learning, itself, much fun. </w:t>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0"/>
          <w:szCs w:val="20"/>
        </w:rPr>
        <w:t xml:space="preserve">If you are </w:t>
      </w:r>
      <w:r w:rsidRPr="00B27F91">
        <w:rPr>
          <w:rFonts w:ascii="Verdana" w:eastAsia="Times New Roman" w:hAnsi="Verdana" w:cs="Times New Roman"/>
          <w:b/>
          <w:bCs/>
          <w:color w:val="000000"/>
          <w:sz w:val="20"/>
          <w:szCs w:val="20"/>
        </w:rPr>
        <w:t>relationship-oriented</w:t>
      </w:r>
      <w:r w:rsidRPr="00B27F91">
        <w:rPr>
          <w:rFonts w:ascii="Verdana" w:eastAsia="Times New Roman" w:hAnsi="Verdana" w:cs="Times New Roman"/>
          <w:color w:val="000000"/>
          <w:sz w:val="20"/>
          <w:szCs w:val="20"/>
        </w:rPr>
        <w:t xml:space="preserve">, you take part in learning mainly for social contact. When you meet and interact with people, you learn things along the way. You may not like working independently or focusing on topics (separately from the people) because that doesn't give you the interactivity you crave. </w:t>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0"/>
          <w:szCs w:val="20"/>
        </w:rPr>
        <w:t xml:space="preserve">If you are </w:t>
      </w:r>
      <w:r w:rsidRPr="00B27F91">
        <w:rPr>
          <w:rFonts w:ascii="Verdana" w:eastAsia="Times New Roman" w:hAnsi="Verdana" w:cs="Times New Roman"/>
          <w:b/>
          <w:bCs/>
          <w:color w:val="000000"/>
          <w:sz w:val="20"/>
          <w:szCs w:val="20"/>
        </w:rPr>
        <w:t>learning-oriented</w:t>
      </w:r>
      <w:r w:rsidRPr="00B27F91">
        <w:rPr>
          <w:rFonts w:ascii="Verdana" w:eastAsia="Times New Roman" w:hAnsi="Verdana" w:cs="Times New Roman"/>
          <w:color w:val="000000"/>
          <w:sz w:val="20"/>
          <w:szCs w:val="20"/>
        </w:rPr>
        <w:t xml:space="preserve">, the practice of learning, itself, drives you. You search for knowledge because learning delights you and you may become frustrated by anything that requires you to spend more time following procedures than on actual learning. </w:t>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0"/>
          <w:szCs w:val="20"/>
        </w:rPr>
        <w:t xml:space="preserve">There is also a fourth motivation style I haven't yet addressed, primarily because it's far less common than the other three styles and because you might not think of it as a motivation style at all. That style is </w:t>
      </w:r>
      <w:r w:rsidRPr="00B27F91">
        <w:rPr>
          <w:rFonts w:ascii="Verdana" w:eastAsia="Times New Roman" w:hAnsi="Verdana" w:cs="Times New Roman"/>
          <w:b/>
          <w:bCs/>
          <w:color w:val="000000"/>
          <w:sz w:val="20"/>
          <w:szCs w:val="20"/>
        </w:rPr>
        <w:t>thrill-oriented</w:t>
      </w:r>
      <w:r w:rsidRPr="00B27F91">
        <w:rPr>
          <w:rFonts w:ascii="Verdana" w:eastAsia="Times New Roman" w:hAnsi="Verdana" w:cs="Times New Roman"/>
          <w:color w:val="000000"/>
          <w:sz w:val="20"/>
          <w:szCs w:val="20"/>
        </w:rPr>
        <w:t>, drawn not to any particular thing but, rather, away from anything that people perceive as tying them down, bounding them, or pulling them in any predictable direction. This isn't to say that thrill-oriented learners can't acquire goals, relationships, or curiosity, but if any of these feel too time-consuming, invasive, or binding, the learner becomes restless and perhaps experiences a compulsion to go in another direction—any other direction—to feel free. If you're thrill-oriented, you're likely to be impulsive and you want to remain impulsive; you seek thrills and flee anything that doesn't offer you that sensation. All of us at one time or another feel impulsive or have an urge to do something else, but we usually moderate these urges when they come, instead of always following where they lead.</w:t>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b/>
          <w:bCs/>
          <w:color w:val="000000"/>
          <w:sz w:val="20"/>
          <w:szCs w:val="20"/>
        </w:rPr>
        <w:t xml:space="preserve">More information on each style, along with suggestions on how to maximize your motivation, is available in the book </w:t>
      </w:r>
      <w:hyperlink r:id="rId6" w:tgtFrame="_top" w:history="1">
        <w:r w:rsidRPr="00B27F91">
          <w:rPr>
            <w:rFonts w:ascii="Verdana" w:eastAsia="Times New Roman" w:hAnsi="Verdana" w:cs="Times New Roman"/>
            <w:b/>
            <w:bCs/>
            <w:i/>
            <w:iCs/>
            <w:color w:val="084BA2"/>
            <w:sz w:val="20"/>
            <w:u w:val="single"/>
          </w:rPr>
          <w:t>Learn More Now</w:t>
        </w:r>
      </w:hyperlink>
      <w:r w:rsidRPr="00B27F91">
        <w:rPr>
          <w:rFonts w:ascii="Verdana" w:eastAsia="Times New Roman" w:hAnsi="Verdana" w:cs="Times New Roman"/>
          <w:b/>
          <w:bCs/>
          <w:color w:val="000000"/>
          <w:sz w:val="20"/>
        </w:rPr>
        <w:t xml:space="preserve"> </w:t>
      </w:r>
      <w:r w:rsidRPr="00B27F91">
        <w:rPr>
          <w:rFonts w:ascii="Verdana" w:eastAsia="Times New Roman" w:hAnsi="Verdana" w:cs="Times New Roman"/>
          <w:b/>
          <w:bCs/>
          <w:color w:val="000000"/>
          <w:sz w:val="20"/>
          <w:szCs w:val="20"/>
        </w:rPr>
        <w:t xml:space="preserve">(John Wiley &amp; Sons, 2004). </w:t>
      </w:r>
    </w:p>
    <w:p w:rsidR="00B27F91" w:rsidRPr="00B27F91" w:rsidRDefault="00B27F91" w:rsidP="00B27F91">
      <w:pPr>
        <w:spacing w:before="100" w:beforeAutospacing="1" w:after="100" w:afterAutospacing="1" w:line="240" w:lineRule="auto"/>
        <w:rPr>
          <w:rFonts w:ascii="Verdana" w:eastAsia="Times New Roman" w:hAnsi="Verdana" w:cs="Times New Roman"/>
          <w:color w:val="000000"/>
          <w:sz w:val="24"/>
          <w:szCs w:val="24"/>
        </w:rPr>
      </w:pPr>
      <w:r w:rsidRPr="00B27F91">
        <w:rPr>
          <w:rFonts w:ascii="Verdana" w:eastAsia="Times New Roman" w:hAnsi="Verdana" w:cs="Times New Roman"/>
          <w:color w:val="000000"/>
          <w:sz w:val="24"/>
          <w:szCs w:val="24"/>
        </w:rPr>
        <w:t> </w:t>
      </w:r>
    </w:p>
    <w:p w:rsidR="00A139E6" w:rsidRDefault="00A139E6"/>
    <w:sectPr w:rsidR="00A139E6" w:rsidSect="00A139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F91"/>
    <w:rsid w:val="00A139E6"/>
    <w:rsid w:val="00B27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F91"/>
    <w:rPr>
      <w:color w:val="084BA2"/>
      <w:u w:val="single"/>
    </w:rPr>
  </w:style>
  <w:style w:type="paragraph" w:styleId="NormalWeb">
    <w:name w:val="Normal (Web)"/>
    <w:basedOn w:val="Normal"/>
    <w:uiPriority w:val="99"/>
    <w:unhideWhenUsed/>
    <w:rsid w:val="00B27F9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B27F91"/>
    <w:rPr>
      <w:i/>
      <w:iCs/>
    </w:rPr>
  </w:style>
  <w:style w:type="paragraph" w:styleId="BalloonText">
    <w:name w:val="Balloon Text"/>
    <w:basedOn w:val="Normal"/>
    <w:link w:val="BalloonTextChar"/>
    <w:uiPriority w:val="99"/>
    <w:semiHidden/>
    <w:unhideWhenUsed/>
    <w:rsid w:val="00B2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F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azon.com/o/ASIN/0471273902/ref=nosim/agelesslearne-20/" TargetMode="External"/><Relationship Id="rId5" Type="http://schemas.openxmlformats.org/officeDocument/2006/relationships/image" Target="media/image1.gif"/><Relationship Id="rId4" Type="http://schemas.openxmlformats.org/officeDocument/2006/relationships/hyperlink" Target="http://marciaconner.com/dl/alcms051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Company>Schneider Electric</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Ranjan</dc:creator>
  <cp:keywords/>
  <dc:description/>
  <cp:lastModifiedBy>Ramesh Ranjan</cp:lastModifiedBy>
  <cp:revision>1</cp:revision>
  <dcterms:created xsi:type="dcterms:W3CDTF">2011-11-29T07:06:00Z</dcterms:created>
  <dcterms:modified xsi:type="dcterms:W3CDTF">2011-11-29T07:14:00Z</dcterms:modified>
</cp:coreProperties>
</file>